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03254D">
      <w:pPr>
        <w:pStyle w:val="GPSDefinitionL4"/>
      </w:pPr>
      <w:r w:rsidRPr="00A61F86">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3"/>
        <w:gridCol w:w="2835"/>
        <w:gridCol w:w="2268"/>
      </w:tblGrid>
      <w:tr w:rsidR="00C64394" w:rsidRPr="005C3F56" w:rsidTr="00F64D54">
        <w:trPr>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rsidTr="00F64D54">
        <w:trPr>
          <w:jc w:val="center"/>
        </w:trPr>
        <w:tc>
          <w:tcPr>
            <w:tcW w:w="8926" w:type="dxa"/>
            <w:gridSpan w:val="3"/>
            <w:tcBorders>
              <w:top w:val="single" w:sz="4" w:space="0" w:color="auto"/>
              <w:left w:val="single" w:sz="4" w:space="0" w:color="auto"/>
              <w:bottom w:val="single" w:sz="4" w:space="0" w:color="auto"/>
              <w:right w:val="single" w:sz="4" w:space="0" w:color="auto"/>
            </w:tcBorders>
            <w:vAlign w:val="center"/>
            <w:hideMark/>
          </w:tcPr>
          <w:p w:rsidR="00530EE4" w:rsidRPr="005C3F56" w:rsidRDefault="00530EE4" w:rsidP="005C3F56">
            <w:pPr>
              <w:pStyle w:val="MarginText"/>
              <w:spacing w:before="80" w:after="80" w:line="276" w:lineRule="auto"/>
              <w:jc w:val="left"/>
              <w:rPr>
                <w:rFonts w:ascii="Arial" w:hAnsi="Arial" w:cs="Arial"/>
                <w:sz w:val="24"/>
                <w:szCs w:val="24"/>
              </w:rPr>
            </w:pPr>
          </w:p>
        </w:tc>
      </w:tr>
      <w:tr w:rsidR="00C64394"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rsidR="00C64394" w:rsidRPr="00F64D54" w:rsidRDefault="00F64D54" w:rsidP="00F64D54">
            <w:pPr>
              <w:spacing w:before="80" w:after="80"/>
              <w:ind w:left="22"/>
              <w:rPr>
                <w:rFonts w:ascii="Arial" w:hAnsi="Arial" w:cs="Arial"/>
                <w:sz w:val="24"/>
                <w:szCs w:val="24"/>
              </w:rPr>
            </w:pPr>
            <w:r w:rsidRPr="00F64D54">
              <w:rPr>
                <w:rFonts w:ascii="Arial" w:hAnsi="Arial" w:cs="Arial"/>
                <w:sz w:val="24"/>
                <w:szCs w:val="24"/>
              </w:rPr>
              <w:t>1.</w:t>
            </w:r>
            <w:r>
              <w:rPr>
                <w:rFonts w:ascii="Arial" w:hAnsi="Arial" w:cs="Arial"/>
                <w:sz w:val="24"/>
                <w:szCs w:val="24"/>
              </w:rPr>
              <w:t xml:space="preserve"> </w:t>
            </w:r>
            <w:r w:rsidR="004C4EDE" w:rsidRPr="00F64D54">
              <w:rPr>
                <w:rFonts w:ascii="Arial" w:hAnsi="Arial" w:cs="Arial"/>
                <w:sz w:val="24"/>
                <w:szCs w:val="24"/>
              </w:rPr>
              <w:t>Confirmation that supplier matrix is up to date or provide any relevant changes to the Authority</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4394" w:rsidRPr="00F64D54" w:rsidRDefault="004C4EDE" w:rsidP="00F64D54">
            <w:pPr>
              <w:pStyle w:val="MarginText"/>
              <w:spacing w:before="80" w:after="80" w:line="276" w:lineRule="auto"/>
              <w:jc w:val="center"/>
              <w:rPr>
                <w:rFonts w:ascii="Arial" w:hAnsi="Arial" w:cs="Arial"/>
                <w:bCs/>
                <w:iCs/>
                <w:sz w:val="24"/>
                <w:szCs w:val="24"/>
              </w:rPr>
            </w:pPr>
            <w:r w:rsidRPr="00F64D54">
              <w:rPr>
                <w:rFonts w:ascii="Arial" w:hAnsi="Arial" w:cs="Arial"/>
                <w:sz w:val="24"/>
                <w:szCs w:val="24"/>
              </w:rPr>
              <w:t>100%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C64394" w:rsidRPr="005C3F56" w:rsidRDefault="004C4EDE" w:rsidP="005C3F56">
            <w:pPr>
              <w:spacing w:before="80" w:after="80"/>
              <w:rPr>
                <w:rFonts w:ascii="Arial" w:hAnsi="Arial" w:cs="Arial"/>
                <w:b/>
                <w:bCs/>
                <w:iCs/>
                <w:sz w:val="24"/>
                <w:szCs w:val="24"/>
              </w:rPr>
            </w:pPr>
            <w:r w:rsidRPr="00F64D54">
              <w:rPr>
                <w:rFonts w:ascii="Arial" w:hAnsi="Arial" w:cs="Arial"/>
                <w:sz w:val="24"/>
                <w:szCs w:val="24"/>
              </w:rPr>
              <w:t>Confirmation at contract review by supplier that the supplier matrix is up to date</w:t>
            </w:r>
          </w:p>
        </w:tc>
      </w:tr>
      <w:tr w:rsidR="00F946C9"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rsidR="00F946C9" w:rsidRPr="00F64D54" w:rsidRDefault="00F64D54" w:rsidP="005C3F56">
            <w:pPr>
              <w:spacing w:before="80" w:after="80"/>
              <w:rPr>
                <w:rFonts w:ascii="Arial" w:hAnsi="Arial" w:cs="Arial"/>
                <w:sz w:val="24"/>
                <w:szCs w:val="24"/>
              </w:rPr>
            </w:pPr>
            <w:r>
              <w:rPr>
                <w:rFonts w:ascii="Arial" w:hAnsi="Arial" w:cs="Arial"/>
                <w:sz w:val="24"/>
                <w:szCs w:val="24"/>
              </w:rPr>
              <w:t xml:space="preserve">2. </w:t>
            </w:r>
            <w:r w:rsidRPr="00F64D54">
              <w:rPr>
                <w:rFonts w:ascii="Arial" w:hAnsi="Arial" w:cs="Arial"/>
                <w:sz w:val="24"/>
                <w:szCs w:val="24"/>
              </w:rPr>
              <w:t>MI returns: All MI returns to be returned to CCS by the Reporting Date</w:t>
            </w:r>
          </w:p>
        </w:tc>
        <w:tc>
          <w:tcPr>
            <w:tcW w:w="2835" w:type="dxa"/>
            <w:tcBorders>
              <w:top w:val="single" w:sz="4" w:space="0" w:color="auto"/>
              <w:left w:val="single" w:sz="4" w:space="0" w:color="auto"/>
              <w:bottom w:val="single" w:sz="4" w:space="0" w:color="auto"/>
              <w:right w:val="single" w:sz="4" w:space="0" w:color="auto"/>
            </w:tcBorders>
            <w:vAlign w:val="center"/>
            <w:hideMark/>
          </w:tcPr>
          <w:p w:rsidR="00F946C9"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w:t>
            </w:r>
            <w:r w:rsidRPr="00F64D54">
              <w:rPr>
                <w:rFonts w:ascii="Arial" w:hAnsi="Arial" w:cs="Arial"/>
                <w:bCs/>
                <w:iCs/>
                <w:sz w:val="24"/>
                <w:szCs w:val="24"/>
              </w:rPr>
              <w:t>00% if submitted by the Reporting Date</w:t>
            </w:r>
          </w:p>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60% if submitted up to 3 days late</w:t>
            </w:r>
          </w:p>
          <w:p w:rsidR="00F64D54" w:rsidRP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0% if submitted over 3 working dates late</w:t>
            </w:r>
          </w:p>
          <w:p w:rsidR="00F64D54" w:rsidRPr="00F64D54" w:rsidRDefault="00F64D54" w:rsidP="005C3F56">
            <w:pPr>
              <w:pStyle w:val="MarginText"/>
              <w:spacing w:before="80" w:after="80" w:line="276" w:lineRule="auto"/>
              <w:jc w:val="left"/>
              <w:rPr>
                <w:rFonts w:ascii="Arial" w:hAnsi="Arial" w:cs="Arial"/>
                <w:bCs/>
                <w:iCs/>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946C9" w:rsidRPr="00F64D54" w:rsidRDefault="00F64D54" w:rsidP="005C3F56">
            <w:pPr>
              <w:spacing w:before="80" w:after="80"/>
              <w:rPr>
                <w:rFonts w:ascii="Arial" w:hAnsi="Arial" w:cs="Arial"/>
                <w:sz w:val="24"/>
                <w:szCs w:val="24"/>
              </w:rPr>
            </w:pPr>
            <w:r>
              <w:rPr>
                <w:rFonts w:ascii="Arial" w:hAnsi="Arial" w:cs="Arial"/>
                <w:sz w:val="24"/>
                <w:szCs w:val="24"/>
              </w:rPr>
              <w:t>Confirmation of receipt and time of receipt by the Authority ( as evidenced within the Authority’s data management system</w:t>
            </w:r>
          </w:p>
        </w:tc>
      </w:tr>
      <w:tr w:rsidR="00F64D54"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64D54" w:rsidRPr="00F64D54" w:rsidRDefault="00F64D54" w:rsidP="005C3F56">
            <w:pPr>
              <w:spacing w:before="80" w:after="80"/>
              <w:rPr>
                <w:rFonts w:ascii="Arial" w:hAnsi="Arial" w:cs="Arial"/>
                <w:sz w:val="24"/>
                <w:szCs w:val="24"/>
              </w:rPr>
            </w:pPr>
            <w:r>
              <w:rPr>
                <w:rFonts w:ascii="Arial" w:hAnsi="Arial" w:cs="Arial"/>
                <w:sz w:val="24"/>
                <w:szCs w:val="24"/>
              </w:rPr>
              <w:t>3. All invoices to be paid within 30 calendar days of issue</w:t>
            </w:r>
          </w:p>
        </w:tc>
        <w:tc>
          <w:tcPr>
            <w:tcW w:w="2835"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 if paid within 30 calendar days of issue</w:t>
            </w:r>
          </w:p>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0% if paid over 30 calendar days of issue</w:t>
            </w:r>
          </w:p>
        </w:tc>
        <w:tc>
          <w:tcPr>
            <w:tcW w:w="2268"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spacing w:before="80" w:after="80"/>
              <w:rPr>
                <w:rFonts w:ascii="Arial" w:hAnsi="Arial" w:cs="Arial"/>
                <w:sz w:val="24"/>
                <w:szCs w:val="24"/>
              </w:rPr>
            </w:pPr>
            <w:r>
              <w:rPr>
                <w:rFonts w:ascii="Arial" w:hAnsi="Arial" w:cs="Arial"/>
                <w:sz w:val="24"/>
                <w:szCs w:val="24"/>
              </w:rPr>
              <w:t>Confirmation of receipt and time of receipt by the Authority (as evidenced within the Authority’s finance system</w:t>
            </w:r>
          </w:p>
        </w:tc>
      </w:tr>
      <w:tr w:rsidR="00F64D54"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spacing w:before="80" w:after="80"/>
              <w:rPr>
                <w:rFonts w:ascii="Arial" w:hAnsi="Arial" w:cs="Arial"/>
                <w:sz w:val="24"/>
                <w:szCs w:val="24"/>
              </w:rPr>
            </w:pPr>
            <w:r>
              <w:rPr>
                <w:rFonts w:ascii="Arial" w:hAnsi="Arial" w:cs="Arial"/>
                <w:sz w:val="24"/>
                <w:szCs w:val="24"/>
              </w:rPr>
              <w:t xml:space="preserve">4. Supplier self-audit certificate to be issued to the Authority in accordance with the Framework Agreement </w:t>
            </w:r>
            <w:bookmarkStart w:id="5" w:name="_GoBack"/>
            <w:bookmarkEnd w:id="5"/>
          </w:p>
        </w:tc>
        <w:tc>
          <w:tcPr>
            <w:tcW w:w="2835"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 if certificate is confirmed</w:t>
            </w:r>
          </w:p>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0% if no certificate is confirmed</w:t>
            </w:r>
          </w:p>
        </w:tc>
        <w:tc>
          <w:tcPr>
            <w:tcW w:w="2268"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spacing w:before="80" w:after="80"/>
              <w:rPr>
                <w:rFonts w:ascii="Arial" w:hAnsi="Arial" w:cs="Arial"/>
                <w:sz w:val="24"/>
                <w:szCs w:val="24"/>
              </w:rPr>
            </w:pPr>
            <w:r>
              <w:rPr>
                <w:rFonts w:ascii="Arial" w:hAnsi="Arial" w:cs="Arial"/>
                <w:sz w:val="24"/>
                <w:szCs w:val="24"/>
              </w:rPr>
              <w:t>Confirmation of receipt and time of receipt by the Authority</w:t>
            </w:r>
          </w:p>
        </w:tc>
      </w:tr>
      <w:tr w:rsidR="00F64D54"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64D54" w:rsidRDefault="00DB2C2E" w:rsidP="005C3F56">
            <w:pPr>
              <w:spacing w:before="80" w:after="80"/>
              <w:rPr>
                <w:rFonts w:ascii="Arial" w:hAnsi="Arial" w:cs="Arial"/>
                <w:sz w:val="24"/>
                <w:szCs w:val="24"/>
              </w:rPr>
            </w:pPr>
            <w:r>
              <w:rPr>
                <w:rFonts w:ascii="Arial" w:hAnsi="Arial" w:cs="Arial"/>
                <w:sz w:val="24"/>
                <w:szCs w:val="24"/>
              </w:rPr>
              <w:t>5. Actions identified in and Audit Report to be delivered by the dates set out in the Audit Report</w:t>
            </w:r>
          </w:p>
        </w:tc>
        <w:tc>
          <w:tcPr>
            <w:tcW w:w="2835" w:type="dxa"/>
            <w:tcBorders>
              <w:top w:val="single" w:sz="4" w:space="0" w:color="auto"/>
              <w:left w:val="single" w:sz="4" w:space="0" w:color="auto"/>
              <w:bottom w:val="single" w:sz="4" w:space="0" w:color="auto"/>
              <w:right w:val="single" w:sz="4" w:space="0" w:color="auto"/>
            </w:tcBorders>
            <w:vAlign w:val="center"/>
          </w:tcPr>
          <w:p w:rsidR="00F64D54"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 xml:space="preserve">100% if no Action Plan is required or if all actions since last audit </w:t>
            </w:r>
            <w:r>
              <w:rPr>
                <w:rFonts w:ascii="Arial" w:hAnsi="Arial" w:cs="Arial"/>
                <w:bCs/>
                <w:iCs/>
                <w:sz w:val="24"/>
                <w:szCs w:val="24"/>
              </w:rPr>
              <w:lastRenderedPageBreak/>
              <w:t>have been delivered to plan</w:t>
            </w:r>
          </w:p>
          <w:p w:rsidR="00DB2C2E"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66% if up to two actions are late</w:t>
            </w:r>
          </w:p>
          <w:p w:rsidR="00DB2C2E"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33% if three or four actions are late</w:t>
            </w:r>
          </w:p>
          <w:p w:rsidR="00DB2C2E"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0% if more than four actions are late</w:t>
            </w:r>
          </w:p>
          <w:p w:rsidR="00DB2C2E" w:rsidRDefault="00DB2C2E" w:rsidP="005C3F56">
            <w:pPr>
              <w:pStyle w:val="MarginText"/>
              <w:spacing w:before="80" w:after="80" w:line="276" w:lineRule="auto"/>
              <w:jc w:val="left"/>
              <w:rPr>
                <w:rFonts w:ascii="Arial" w:hAnsi="Arial" w:cs="Arial"/>
                <w:bCs/>
                <w:iCs/>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F64D54" w:rsidRDefault="00DB2C2E" w:rsidP="005C3F56">
            <w:pPr>
              <w:spacing w:before="80" w:after="80"/>
              <w:rPr>
                <w:rFonts w:ascii="Arial" w:hAnsi="Arial" w:cs="Arial"/>
                <w:sz w:val="24"/>
                <w:szCs w:val="24"/>
              </w:rPr>
            </w:pPr>
            <w:r>
              <w:rPr>
                <w:rFonts w:ascii="Arial" w:hAnsi="Arial" w:cs="Arial"/>
                <w:sz w:val="24"/>
                <w:szCs w:val="24"/>
              </w:rPr>
              <w:lastRenderedPageBreak/>
              <w:t>Confirmation by the Authority of completion of the actions by the dates identified in the Audit Report</w:t>
            </w:r>
          </w:p>
        </w:tc>
      </w:tr>
      <w:tr w:rsidR="00DB2C2E"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B2C2E" w:rsidRDefault="00DB2C2E" w:rsidP="005C3F56">
            <w:pPr>
              <w:spacing w:before="80" w:after="80"/>
              <w:rPr>
                <w:rFonts w:ascii="Arial" w:hAnsi="Arial" w:cs="Arial"/>
                <w:sz w:val="24"/>
                <w:szCs w:val="24"/>
              </w:rPr>
            </w:pPr>
            <w:r>
              <w:rPr>
                <w:rFonts w:ascii="Arial" w:hAnsi="Arial" w:cs="Arial"/>
                <w:sz w:val="24"/>
                <w:szCs w:val="24"/>
              </w:rPr>
              <w:t xml:space="preserve">6. Services to be provided under Call Off Agreements to the satisfaction of customers </w:t>
            </w:r>
          </w:p>
        </w:tc>
        <w:tc>
          <w:tcPr>
            <w:tcW w:w="2835" w:type="dxa"/>
            <w:tcBorders>
              <w:top w:val="single" w:sz="4" w:space="0" w:color="auto"/>
              <w:left w:val="single" w:sz="4" w:space="0" w:color="auto"/>
              <w:bottom w:val="single" w:sz="4" w:space="0" w:color="auto"/>
              <w:right w:val="single" w:sz="4" w:space="0" w:color="auto"/>
            </w:tcBorders>
            <w:vAlign w:val="center"/>
          </w:tcPr>
          <w:p w:rsidR="00DB2C2E"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90% satisfaction from customer satisfaction survey.</w:t>
            </w:r>
          </w:p>
        </w:tc>
        <w:tc>
          <w:tcPr>
            <w:tcW w:w="2268" w:type="dxa"/>
            <w:tcBorders>
              <w:top w:val="single" w:sz="4" w:space="0" w:color="auto"/>
              <w:left w:val="single" w:sz="4" w:space="0" w:color="auto"/>
              <w:bottom w:val="single" w:sz="4" w:space="0" w:color="auto"/>
              <w:right w:val="single" w:sz="4" w:space="0" w:color="auto"/>
            </w:tcBorders>
            <w:vAlign w:val="center"/>
          </w:tcPr>
          <w:p w:rsidR="00DB2C2E" w:rsidRDefault="00DB2C2E" w:rsidP="005C3F56">
            <w:pPr>
              <w:spacing w:before="80" w:after="80"/>
              <w:rPr>
                <w:rFonts w:ascii="Arial" w:hAnsi="Arial" w:cs="Arial"/>
                <w:sz w:val="24"/>
                <w:szCs w:val="24"/>
              </w:rPr>
            </w:pPr>
            <w:r>
              <w:rPr>
                <w:rFonts w:ascii="Arial" w:hAnsi="Arial" w:cs="Arial"/>
                <w:sz w:val="24"/>
                <w:szCs w:val="24"/>
              </w:rPr>
              <w:t>Confirmation by the Authority of the suppliers performance against customer satisfaction surveys</w:t>
            </w:r>
          </w:p>
        </w:tc>
      </w:tr>
    </w:tbl>
    <w:p w:rsidR="00C64394" w:rsidRPr="005C3F56" w:rsidRDefault="00C64394"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w:t>
      </w:r>
      <w:r w:rsidRPr="005C3F56">
        <w:rPr>
          <w:rFonts w:ascii="Arial" w:hAnsi="Arial"/>
          <w:sz w:val="24"/>
          <w:szCs w:val="24"/>
        </w:rPr>
        <w:lastRenderedPageBreak/>
        <w:t>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rsidR="00530EE4" w:rsidRPr="00DB2C2E" w:rsidRDefault="00F82776" w:rsidP="00F82776">
      <w:pPr>
        <w:pStyle w:val="GPSL3numberedclause"/>
        <w:ind w:left="2421"/>
        <w:rPr>
          <w:rFonts w:ascii="Arial" w:hAnsi="Arial"/>
          <w:sz w:val="24"/>
          <w:szCs w:val="24"/>
        </w:rPr>
      </w:pPr>
      <w:r w:rsidRPr="00DB2C2E">
        <w:rPr>
          <w:rFonts w:ascii="Arial" w:hAnsi="Arial"/>
          <w:sz w:val="24"/>
          <w:szCs w:val="24"/>
        </w:rPr>
        <w:t>Call-Off Schedule 3 (Continuous Improvement)</w:t>
      </w:r>
      <w:r w:rsidR="00530EE4" w:rsidRPr="00DB2C2E">
        <w:rPr>
          <w:rFonts w:ascii="Arial" w:hAnsi="Arial"/>
          <w:sz w:val="24"/>
          <w:szCs w:val="24"/>
        </w:rPr>
        <w:t>;</w:t>
      </w:r>
    </w:p>
    <w:p w:rsidR="00530EE4" w:rsidRPr="00DB2C2E" w:rsidRDefault="00F82776" w:rsidP="00797023">
      <w:pPr>
        <w:pStyle w:val="GPSL3numberedclause"/>
        <w:ind w:left="2421"/>
        <w:jc w:val="left"/>
        <w:rPr>
          <w:rFonts w:ascii="Arial" w:hAnsi="Arial"/>
          <w:sz w:val="24"/>
          <w:szCs w:val="24"/>
        </w:rPr>
      </w:pPr>
      <w:r w:rsidRPr="00DB2C2E">
        <w:rPr>
          <w:rFonts w:ascii="Arial" w:hAnsi="Arial"/>
          <w:sz w:val="24"/>
          <w:szCs w:val="24"/>
        </w:rPr>
        <w:t>Call-Off Schedule 8 (Business Continuity and Disaster Recovery)</w:t>
      </w:r>
      <w:r w:rsidR="00DB2C2E">
        <w:rPr>
          <w:rFonts w:ascii="Arial" w:hAnsi="Arial"/>
          <w:sz w:val="24"/>
          <w:szCs w:val="24"/>
        </w:rPr>
        <w:t>;</w:t>
      </w:r>
    </w:p>
    <w:p w:rsidR="00530EE4" w:rsidRPr="00DB2C2E" w:rsidRDefault="00797023" w:rsidP="005C3F56">
      <w:pPr>
        <w:pStyle w:val="GPSL3numberedclause"/>
        <w:jc w:val="left"/>
        <w:rPr>
          <w:rFonts w:ascii="Arial" w:hAnsi="Arial"/>
          <w:sz w:val="24"/>
          <w:szCs w:val="24"/>
        </w:rPr>
      </w:pPr>
      <w:r w:rsidRPr="00DB2C2E">
        <w:rPr>
          <w:rFonts w:ascii="Arial" w:hAnsi="Arial"/>
          <w:sz w:val="24"/>
          <w:szCs w:val="24"/>
        </w:rPr>
        <w:t xml:space="preserve">Call-Off </w:t>
      </w:r>
      <w:r w:rsidR="00530EE4" w:rsidRPr="00DB2C2E">
        <w:rPr>
          <w:rFonts w:ascii="Arial" w:hAnsi="Arial"/>
          <w:sz w:val="24"/>
          <w:szCs w:val="24"/>
        </w:rPr>
        <w:t xml:space="preserve">Schedule </w:t>
      </w:r>
      <w:r w:rsidRPr="00DB2C2E">
        <w:rPr>
          <w:rFonts w:ascii="Arial" w:hAnsi="Arial"/>
          <w:sz w:val="24"/>
          <w:szCs w:val="24"/>
        </w:rPr>
        <w:t>9</w:t>
      </w:r>
      <w:r w:rsidR="00DB2C2E">
        <w:rPr>
          <w:rFonts w:ascii="Arial" w:hAnsi="Arial"/>
          <w:sz w:val="24"/>
          <w:szCs w:val="24"/>
        </w:rPr>
        <w:t xml:space="preserve"> (Security); and</w:t>
      </w:r>
    </w:p>
    <w:p w:rsidR="00530EE4" w:rsidRPr="00DB2C2E" w:rsidRDefault="00797023" w:rsidP="005C3F56">
      <w:pPr>
        <w:pStyle w:val="GPSL3numberedclause"/>
        <w:jc w:val="left"/>
        <w:rPr>
          <w:rFonts w:ascii="Arial" w:hAnsi="Arial"/>
          <w:sz w:val="24"/>
          <w:szCs w:val="24"/>
        </w:rPr>
      </w:pPr>
      <w:r w:rsidRPr="00DB2C2E">
        <w:rPr>
          <w:rFonts w:ascii="Arial" w:hAnsi="Arial"/>
          <w:sz w:val="24"/>
          <w:szCs w:val="24"/>
        </w:rPr>
        <w:t xml:space="preserve">Call-Off </w:t>
      </w:r>
      <w:r w:rsidR="00530EE4" w:rsidRPr="00DB2C2E">
        <w:rPr>
          <w:rFonts w:ascii="Arial" w:hAnsi="Arial"/>
          <w:sz w:val="24"/>
          <w:szCs w:val="24"/>
        </w:rPr>
        <w:t xml:space="preserve">Schedule </w:t>
      </w:r>
      <w:r w:rsidRPr="00DB2C2E">
        <w:rPr>
          <w:rFonts w:ascii="Arial" w:hAnsi="Arial"/>
          <w:sz w:val="24"/>
          <w:szCs w:val="24"/>
        </w:rPr>
        <w:t>16</w:t>
      </w:r>
      <w:r w:rsidR="00530EE4" w:rsidRPr="00DB2C2E">
        <w:rPr>
          <w:rFonts w:ascii="Arial" w:hAnsi="Arial"/>
          <w:sz w:val="24"/>
          <w:szCs w:val="24"/>
        </w:rPr>
        <w:t xml:space="preserve"> (Benchmarking</w:t>
      </w:r>
      <w:r w:rsidRPr="00DB2C2E">
        <w:rPr>
          <w:rFonts w:ascii="Arial" w:hAnsi="Arial"/>
          <w:sz w:val="24"/>
          <w:szCs w:val="24"/>
        </w:rPr>
        <w:t>)</w:t>
      </w:r>
      <w:r w:rsidR="00DB2C2E">
        <w:rPr>
          <w:rFonts w:ascii="Arial" w:hAnsi="Arial"/>
          <w:sz w:val="24"/>
          <w:szCs w:val="24"/>
        </w:rPr>
        <w:t>.</w:t>
      </w:r>
    </w:p>
    <w:p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rsidR="00134340" w:rsidRPr="00134340" w:rsidRDefault="00134340" w:rsidP="00DC1C55">
      <w:pPr>
        <w:pStyle w:val="GPSL2Numbered"/>
        <w:keepNext/>
        <w:numPr>
          <w:ilvl w:val="0"/>
          <w:numId w:val="0"/>
        </w:numPr>
        <w:ind w:left="360"/>
        <w:jc w:val="left"/>
        <w:rPr>
          <w:rFonts w:ascii="Arial" w:hAnsi="Arial"/>
          <w:b/>
          <w:sz w:val="24"/>
          <w:szCs w:val="24"/>
        </w:rPr>
      </w:pPr>
    </w:p>
    <w:p w:rsidR="00530EE4" w:rsidRPr="00134340" w:rsidRDefault="00F82776" w:rsidP="00DC1C55">
      <w:pPr>
        <w:pStyle w:val="GPSL3numberedclause"/>
        <w:ind w:left="1560" w:hanging="709"/>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rsidR="00530EE4" w:rsidRPr="00134340" w:rsidRDefault="00530EE4" w:rsidP="00DC1C55">
      <w:pPr>
        <w:pStyle w:val="GPSL4numberedclause"/>
        <w:tabs>
          <w:tab w:val="left" w:pos="1985"/>
          <w:tab w:val="left" w:pos="2552"/>
        </w:tabs>
        <w:ind w:left="1560" w:hanging="709"/>
        <w:jc w:val="left"/>
        <w:rPr>
          <w:rFonts w:ascii="Arial" w:hAnsi="Arial"/>
          <w:sz w:val="24"/>
          <w:szCs w:val="24"/>
        </w:rPr>
      </w:pPr>
      <w:r w:rsidRPr="00134340">
        <w:rPr>
          <w:rFonts w:ascii="Arial" w:hAnsi="Arial"/>
          <w:sz w:val="24"/>
          <w:szCs w:val="24"/>
        </w:rPr>
        <w:t>adopt a policy of continuous improvement in relation to the Deliverables;</w:t>
      </w:r>
    </w:p>
    <w:p w:rsidR="00530EE4" w:rsidRPr="00134340" w:rsidRDefault="00530EE4" w:rsidP="00DC1C55">
      <w:pPr>
        <w:pStyle w:val="GPSL4numberedclause"/>
        <w:tabs>
          <w:tab w:val="left" w:pos="1985"/>
          <w:tab w:val="left" w:pos="2552"/>
        </w:tabs>
        <w:ind w:left="1560" w:hanging="709"/>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w:t>
      </w:r>
      <w:r w:rsidR="00DC1C55">
        <w:rPr>
          <w:rFonts w:ascii="Arial" w:hAnsi="Arial"/>
          <w:sz w:val="24"/>
          <w:szCs w:val="24"/>
        </w:rPr>
        <w:t>e with the Variation Procedure.</w:t>
      </w:r>
    </w:p>
    <w:p w:rsidR="00530EE4" w:rsidRPr="00134340" w:rsidRDefault="00797023" w:rsidP="00DC1C55">
      <w:pPr>
        <w:pStyle w:val="GPSL3numberedclause"/>
        <w:ind w:left="1560" w:hanging="709"/>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rsidR="00AD172D" w:rsidRPr="00DC1C55" w:rsidRDefault="004853B2" w:rsidP="00DC1C55">
      <w:pPr>
        <w:pStyle w:val="GPSL4numberedclause"/>
        <w:numPr>
          <w:ilvl w:val="0"/>
          <w:numId w:val="0"/>
        </w:numPr>
        <w:tabs>
          <w:tab w:val="left" w:pos="1985"/>
          <w:tab w:val="left" w:pos="2552"/>
        </w:tabs>
        <w:ind w:left="1560" w:hanging="709"/>
        <w:jc w:val="left"/>
        <w:rPr>
          <w:rFonts w:ascii="Arial" w:hAnsi="Arial"/>
          <w:sz w:val="24"/>
          <w:szCs w:val="24"/>
        </w:rPr>
      </w:pPr>
      <w:r w:rsidRPr="004853B2">
        <w:rPr>
          <w:rFonts w:asciiTheme="minorHAnsi" w:hAnsiTheme="minorHAnsi" w:cstheme="minorHAnsi"/>
        </w:rPr>
        <w:t>(a)</w:t>
      </w:r>
      <w:r w:rsidR="00DC1C55">
        <w:rPr>
          <w:rFonts w:ascii="Arial" w:hAnsi="Arial"/>
          <w:sz w:val="24"/>
          <w:szCs w:val="24"/>
        </w:rPr>
        <w:tab/>
      </w:r>
      <w:r w:rsidR="00530EE4" w:rsidRPr="00DC1C55">
        <w:rPr>
          <w:rFonts w:ascii="Arial" w:hAnsi="Arial"/>
          <w:sz w:val="24"/>
          <w:szCs w:val="24"/>
        </w:rPr>
        <w:t>create and hold a template BCDR plan that can be used by each Buyer and shall make it available to CCS so that it can be published to potential Buyers; and</w:t>
      </w:r>
    </w:p>
    <w:p w:rsidR="00530EE4" w:rsidRPr="004853B2" w:rsidRDefault="00530EE4" w:rsidP="004853B2">
      <w:pPr>
        <w:pStyle w:val="GPSL4numberedclause"/>
        <w:numPr>
          <w:ilvl w:val="3"/>
          <w:numId w:val="56"/>
        </w:numPr>
        <w:tabs>
          <w:tab w:val="left" w:pos="1985"/>
          <w:tab w:val="left" w:pos="2552"/>
        </w:tabs>
        <w:ind w:left="1560" w:hanging="709"/>
        <w:jc w:val="left"/>
        <w:rPr>
          <w:rFonts w:ascii="Arial" w:hAnsi="Arial"/>
          <w:sz w:val="24"/>
          <w:szCs w:val="24"/>
        </w:rPr>
      </w:pPr>
      <w:r w:rsidRPr="004853B2">
        <w:rPr>
          <w:rFonts w:ascii="Arial" w:hAnsi="Arial"/>
          <w:sz w:val="24"/>
          <w:szCs w:val="24"/>
        </w:rPr>
        <w:lastRenderedPageBreak/>
        <w:t xml:space="preserve">notify CCS in the event of the invocation or potential invocation of any BCDR plan and the Supplier shall provide such support as CCS may reasonably require to coordinate the application of BCDR plans </w:t>
      </w:r>
      <w:r w:rsidR="00DC1C55" w:rsidRPr="004853B2">
        <w:rPr>
          <w:rFonts w:ascii="Arial" w:hAnsi="Arial"/>
          <w:sz w:val="24"/>
          <w:szCs w:val="24"/>
        </w:rPr>
        <w:t>across all Call Off Agreements.</w:t>
      </w:r>
    </w:p>
    <w:p w:rsidR="00530EE4" w:rsidRPr="00134340" w:rsidRDefault="00797023" w:rsidP="00DC1C55">
      <w:pPr>
        <w:pStyle w:val="GPSL3numberedclause"/>
        <w:ind w:left="1560" w:hanging="709"/>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rsidR="00530EE4" w:rsidRPr="00134340" w:rsidRDefault="00530EE4" w:rsidP="00DC1C55">
      <w:pPr>
        <w:pStyle w:val="GPSL4numberedclause"/>
        <w:tabs>
          <w:tab w:val="left" w:pos="1985"/>
          <w:tab w:val="left" w:pos="2552"/>
        </w:tabs>
        <w:ind w:left="1560" w:hanging="709"/>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DC1C55">
      <w:pPr>
        <w:pStyle w:val="GPSL4numberedclause"/>
        <w:tabs>
          <w:tab w:val="num" w:pos="360"/>
          <w:tab w:val="left" w:pos="1985"/>
          <w:tab w:val="left" w:pos="2552"/>
        </w:tabs>
        <w:ind w:left="1560" w:hanging="709"/>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w:t>
      </w:r>
      <w:r w:rsidR="004853B2">
        <w:rPr>
          <w:rFonts w:ascii="Arial" w:hAnsi="Arial"/>
          <w:sz w:val="24"/>
          <w:szCs w:val="24"/>
        </w:rPr>
        <w:t>across all Call Off Agreements.</w:t>
      </w:r>
    </w:p>
    <w:p w:rsidR="00530EE4" w:rsidRPr="00134340" w:rsidRDefault="00797023" w:rsidP="00DC1C55">
      <w:pPr>
        <w:pStyle w:val="GPSL3numberedclause"/>
        <w:ind w:left="1560" w:hanging="709"/>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rsidR="00530EE4" w:rsidRPr="00134340" w:rsidRDefault="00530EE4" w:rsidP="004853B2">
      <w:pPr>
        <w:pStyle w:val="GPSL4numberedclause"/>
        <w:tabs>
          <w:tab w:val="num" w:pos="360"/>
          <w:tab w:val="left" w:pos="1560"/>
          <w:tab w:val="left" w:pos="1985"/>
        </w:tabs>
        <w:ind w:left="1560" w:hanging="709"/>
        <w:jc w:val="left"/>
        <w:rPr>
          <w:rFonts w:ascii="Arial" w:hAnsi="Arial"/>
          <w:sz w:val="24"/>
          <w:szCs w:val="24"/>
        </w:rPr>
      </w:pPr>
      <w:r w:rsidRPr="00134340">
        <w:rPr>
          <w:rFonts w:ascii="Arial" w:hAnsi="Arial"/>
          <w:sz w:val="24"/>
          <w:szCs w:val="24"/>
        </w:rPr>
        <w:t>shall notify CCS in the event that any benchmarker is appoint in respect of any Call Off Agreement and the Supplier recognises that CCS may want to co-ordinate how benchmarking is conducted across multiple Call Off Agreements;</w:t>
      </w:r>
    </w:p>
    <w:p w:rsidR="00530EE4" w:rsidRPr="00134340" w:rsidRDefault="00530EE4" w:rsidP="004853B2">
      <w:pPr>
        <w:pStyle w:val="GPSL4numberedclause"/>
        <w:tabs>
          <w:tab w:val="num" w:pos="360"/>
          <w:tab w:val="left" w:pos="1843"/>
          <w:tab w:val="left" w:pos="1985"/>
        </w:tabs>
        <w:ind w:left="1560" w:hanging="709"/>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rsidR="000406A3" w:rsidRPr="00831CD5" w:rsidRDefault="00530EE4" w:rsidP="00835444">
      <w:pPr>
        <w:pStyle w:val="GPSL4numberedclause"/>
        <w:keepNext/>
        <w:numPr>
          <w:ilvl w:val="0"/>
          <w:numId w:val="0"/>
        </w:numPr>
        <w:tabs>
          <w:tab w:val="num" w:pos="360"/>
          <w:tab w:val="left" w:pos="1985"/>
          <w:tab w:val="left" w:pos="2552"/>
        </w:tabs>
        <w:jc w:val="left"/>
        <w:rPr>
          <w:rFonts w:ascii="Arial" w:hAnsi="Arial"/>
          <w:sz w:val="24"/>
          <w:szCs w:val="24"/>
        </w:rPr>
        <w:sectPr w:rsidR="000406A3" w:rsidRPr="00831CD5"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831CD5">
        <w:rPr>
          <w:rFonts w:ascii="Arial" w:hAnsi="Arial"/>
          <w:sz w:val="24"/>
          <w:szCs w:val="24"/>
        </w:rPr>
        <w:t xml:space="preserve"> confidentiality undertakings)</w:t>
      </w:r>
    </w:p>
    <w:p w:rsidR="000406A3" w:rsidRPr="000A4F13" w:rsidRDefault="000406A3" w:rsidP="00831CD5">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A32" w:rsidRDefault="00B56A32">
      <w:pPr>
        <w:spacing w:after="0" w:line="240" w:lineRule="auto"/>
      </w:pPr>
      <w:r>
        <w:separator/>
      </w:r>
    </w:p>
  </w:endnote>
  <w:endnote w:type="continuationSeparator" w:id="0">
    <w:p w:rsidR="00B56A32" w:rsidRDefault="00B56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81F" w:rsidRDefault="00A308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DB2C2E">
      <w:rPr>
        <w:rFonts w:ascii="Arial" w:hAnsi="Arial" w:cs="Arial"/>
        <w:sz w:val="20"/>
        <w:szCs w:val="20"/>
      </w:rPr>
      <w:t>6020</w:t>
    </w:r>
    <w:r w:rsidR="00A3081F">
      <w:rPr>
        <w:rFonts w:ascii="Arial" w:hAnsi="Arial" w:cs="Arial"/>
        <w:sz w:val="20"/>
        <w:szCs w:val="20"/>
      </w:rPr>
      <w:t xml:space="preserve"> – Insurance and Related Services 3</w:t>
    </w:r>
    <w:r w:rsidRPr="009F45CF">
      <w:rPr>
        <w:rFonts w:ascii="Arial" w:hAnsi="Arial" w:cs="Arial"/>
        <w:sz w:val="20"/>
        <w:szCs w:val="20"/>
      </w:rPr>
      <w:tab/>
      <w:t xml:space="preserve">                                           </w:t>
    </w:r>
  </w:p>
  <w:p w:rsidR="00A3081F" w:rsidRDefault="00A3081F" w:rsidP="00664275">
    <w:pPr>
      <w:pStyle w:val="Footer"/>
      <w:rPr>
        <w:rFonts w:ascii="Arial" w:hAnsi="Arial" w:cs="Arial"/>
        <w:sz w:val="20"/>
        <w:szCs w:val="20"/>
      </w:rPr>
    </w:pPr>
    <w:r>
      <w:rPr>
        <w:rFonts w:ascii="Arial" w:hAnsi="Arial" w:cs="Arial"/>
        <w:sz w:val="20"/>
        <w:szCs w:val="20"/>
      </w:rPr>
      <w:t xml:space="preserve">Project </w:t>
    </w:r>
    <w:r w:rsidR="005C6957" w:rsidRPr="009F45CF">
      <w:rPr>
        <w:rFonts w:ascii="Arial" w:hAnsi="Arial" w:cs="Arial"/>
        <w:sz w:val="20"/>
        <w:szCs w:val="20"/>
      </w:rPr>
      <w:t>Version: v1.0</w:t>
    </w:r>
  </w:p>
  <w:p w:rsidR="00664275" w:rsidRPr="009F45CF" w:rsidRDefault="00A3081F" w:rsidP="00664275">
    <w:pPr>
      <w:pStyle w:val="Footer"/>
      <w:rPr>
        <w:rFonts w:ascii="Arial" w:hAnsi="Arial" w:cs="Arial"/>
        <w:sz w:val="20"/>
        <w:szCs w:val="20"/>
      </w:rPr>
    </w:pPr>
    <w:r>
      <w:rPr>
        <w:rFonts w:ascii="Arial" w:hAnsi="Arial" w:cs="Arial"/>
        <w:sz w:val="20"/>
        <w:szCs w:val="20"/>
      </w:rPr>
      <w:t>Model Version: v3.2</w:t>
    </w:r>
    <w:r w:rsidR="005C6957" w:rsidRPr="009F45CF">
      <w:rPr>
        <w:rFonts w:ascii="Arial" w:hAnsi="Arial" w:cs="Arial"/>
        <w:sz w:val="20"/>
        <w:szCs w:val="20"/>
      </w:rPr>
      <w:tab/>
    </w:r>
    <w:r w:rsidR="005C6957"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5A7B37">
      <w:rPr>
        <w:rFonts w:ascii="Arial" w:hAnsi="Arial" w:cs="Arial"/>
        <w:noProof/>
        <w:sz w:val="20"/>
        <w:szCs w:val="20"/>
      </w:rPr>
      <w:t>3</w:t>
    </w:r>
    <w:r w:rsidR="00664275" w:rsidRPr="009F45CF">
      <w:rPr>
        <w:rFonts w:ascii="Arial" w:hAnsi="Arial" w:cs="Arial"/>
        <w:noProof/>
        <w:sz w:val="20"/>
        <w:szCs w:val="20"/>
      </w:rPr>
      <w:fldChar w:fldCharType="end"/>
    </w:r>
  </w:p>
  <w:p w:rsidR="00C64394" w:rsidRPr="009F45CF" w:rsidRDefault="00664275" w:rsidP="00664275">
    <w:pPr>
      <w:overflowPunct w:val="0"/>
      <w:autoSpaceDE w:val="0"/>
      <w:adjustRightInd w:val="0"/>
      <w:spacing w:after="0" w:line="240" w:lineRule="auto"/>
      <w:jc w:val="both"/>
    </w:pP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A32" w:rsidRDefault="00B56A32">
      <w:pPr>
        <w:spacing w:after="0" w:line="240" w:lineRule="auto"/>
      </w:pPr>
      <w:r>
        <w:separator/>
      </w:r>
    </w:p>
  </w:footnote>
  <w:footnote w:type="continuationSeparator" w:id="0">
    <w:p w:rsidR="00B56A32" w:rsidRDefault="00B56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81F" w:rsidRDefault="00A308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394" w:rsidRPr="009F45CF" w:rsidRDefault="00B56A32">
    <w:pPr>
      <w:pStyle w:val="Header"/>
      <w:rPr>
        <w:rFonts w:ascii="Arial" w:hAnsi="Arial" w:cs="Arial"/>
        <w:sz w:val="20"/>
        <w:szCs w:val="20"/>
      </w:rPr>
    </w:pPr>
    <w:sdt>
      <w:sdtPr>
        <w:rPr>
          <w:rFonts w:ascii="Arial" w:hAnsi="Arial" w:cs="Arial"/>
          <w:b/>
          <w:sz w:val="20"/>
          <w:szCs w:val="20"/>
        </w:rPr>
        <w:id w:val="1361249995"/>
        <w:docPartObj>
          <w:docPartGallery w:val="Watermarks"/>
          <w:docPartUnique/>
        </w:docPartObj>
      </w:sdtPr>
      <w:sdtEndPr/>
      <w:sdtContent>
        <w:r>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A4E70"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A3081F">
      <w:rPr>
        <w:rFonts w:ascii="Arial" w:hAnsi="Arial" w:cs="Arial"/>
        <w:sz w:val="20"/>
        <w:szCs w:val="20"/>
        <w:lang w:eastAsia="en-GB"/>
      </w:rPr>
      <w:t xml:space="preserve">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4CF34417"/>
    <w:multiLevelType w:val="hybridMultilevel"/>
    <w:tmpl w:val="0302A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905070"/>
    <w:multiLevelType w:val="hybridMultilevel"/>
    <w:tmpl w:val="BD48E4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220EC0F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6"/>
  </w:num>
  <w:num w:numId="3">
    <w:abstractNumId w:val="6"/>
  </w:num>
  <w:num w:numId="4">
    <w:abstractNumId w:val="0"/>
  </w:num>
  <w:num w:numId="5">
    <w:abstractNumId w:val="3"/>
  </w:num>
  <w:num w:numId="6">
    <w:abstractNumId w:val="6"/>
  </w:num>
  <w:num w:numId="7">
    <w:abstractNumId w:val="6"/>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1"/>
  </w:num>
  <w:num w:numId="51">
    <w:abstractNumId w:val="6"/>
  </w:num>
  <w:num w:numId="52">
    <w:abstractNumId w:val="6"/>
  </w:num>
  <w:num w:numId="53">
    <w:abstractNumId w:val="6"/>
  </w:num>
  <w:num w:numId="54">
    <w:abstractNumId w:val="4"/>
  </w:num>
  <w:num w:numId="55">
    <w:abstractNumId w:val="5"/>
  </w:num>
  <w:num w:numId="56">
    <w:abstractNumId w:val="6"/>
    <w:lvlOverride w:ilvl="0">
      <w:startOverride w:val="8"/>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3254D"/>
    <w:rsid w:val="000406A3"/>
    <w:rsid w:val="000A4F13"/>
    <w:rsid w:val="00134340"/>
    <w:rsid w:val="00140FE0"/>
    <w:rsid w:val="0014106F"/>
    <w:rsid w:val="001A4E70"/>
    <w:rsid w:val="001B5C84"/>
    <w:rsid w:val="001D1307"/>
    <w:rsid w:val="001E108D"/>
    <w:rsid w:val="00222386"/>
    <w:rsid w:val="002411A1"/>
    <w:rsid w:val="0039164F"/>
    <w:rsid w:val="004853B2"/>
    <w:rsid w:val="004C4EDE"/>
    <w:rsid w:val="00530EE4"/>
    <w:rsid w:val="00531767"/>
    <w:rsid w:val="00536362"/>
    <w:rsid w:val="005369E0"/>
    <w:rsid w:val="005A7B37"/>
    <w:rsid w:val="005C3F56"/>
    <w:rsid w:val="005C6957"/>
    <w:rsid w:val="005D2738"/>
    <w:rsid w:val="00664275"/>
    <w:rsid w:val="006B27DC"/>
    <w:rsid w:val="006C1E2E"/>
    <w:rsid w:val="00707ED7"/>
    <w:rsid w:val="00797023"/>
    <w:rsid w:val="007A745A"/>
    <w:rsid w:val="007D3FC4"/>
    <w:rsid w:val="007D72E1"/>
    <w:rsid w:val="007F493A"/>
    <w:rsid w:val="00831CD5"/>
    <w:rsid w:val="009341DF"/>
    <w:rsid w:val="00981DBC"/>
    <w:rsid w:val="009E5D34"/>
    <w:rsid w:val="009F45CF"/>
    <w:rsid w:val="00A20988"/>
    <w:rsid w:val="00A3081F"/>
    <w:rsid w:val="00A43305"/>
    <w:rsid w:val="00A61F86"/>
    <w:rsid w:val="00AB6F2A"/>
    <w:rsid w:val="00AC3C28"/>
    <w:rsid w:val="00AD172D"/>
    <w:rsid w:val="00B07341"/>
    <w:rsid w:val="00B52567"/>
    <w:rsid w:val="00B56A32"/>
    <w:rsid w:val="00B579F6"/>
    <w:rsid w:val="00C52C3C"/>
    <w:rsid w:val="00C64394"/>
    <w:rsid w:val="00DB2C2E"/>
    <w:rsid w:val="00DC1C55"/>
    <w:rsid w:val="00E13501"/>
    <w:rsid w:val="00EC2D82"/>
    <w:rsid w:val="00EF4305"/>
    <w:rsid w:val="00F64D54"/>
    <w:rsid w:val="00F82776"/>
    <w:rsid w:val="00F946C9"/>
    <w:rsid w:val="00FD4639"/>
    <w:rsid w:val="00FE5A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F64D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AE097-953A-4A72-80B2-9CB435FFE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2019-09-25T14:12:00Z</dcterms:created>
  <dcterms:modified xsi:type="dcterms:W3CDTF">2019-09-25T14:12:00Z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